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825133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</w:t>
            </w:r>
            <w:r w:rsidR="00825133">
              <w:rPr>
                <w:bCs/>
                <w:sz w:val="28"/>
                <w:szCs w:val="28"/>
                <w:effect w:val="antsRed"/>
                <w:lang w:eastAsia="en-US"/>
              </w:rPr>
              <w:t>8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825133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D6FE8">
              <w:rPr>
                <w:bCs/>
                <w:sz w:val="28"/>
                <w:szCs w:val="28"/>
                <w:lang w:eastAsia="en-US"/>
              </w:rPr>
              <w:t>7</w:t>
            </w:r>
            <w:r w:rsidR="00825133"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/</w:t>
            </w:r>
            <w:r w:rsidR="00825133">
              <w:rPr>
                <w:bCs/>
                <w:sz w:val="28"/>
                <w:szCs w:val="28"/>
                <w:lang w:eastAsia="en-US"/>
              </w:rPr>
              <w:t>200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="00825133">
        <w:rPr>
          <w:rFonts w:ascii="Times New Roman" w:hAnsi="Times New Roman"/>
          <w:b/>
          <w:sz w:val="28"/>
          <w:szCs w:val="24"/>
        </w:rPr>
        <w:t xml:space="preserve">снятии </w:t>
      </w:r>
      <w:r>
        <w:rPr>
          <w:rFonts w:ascii="Times New Roman" w:hAnsi="Times New Roman"/>
          <w:b/>
          <w:sz w:val="28"/>
          <w:szCs w:val="24"/>
        </w:rPr>
        <w:t>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825133">
        <w:rPr>
          <w:rFonts w:ascii="Times New Roman" w:hAnsi="Times New Roman"/>
          <w:b/>
          <w:sz w:val="28"/>
          <w:szCs w:val="24"/>
        </w:rPr>
        <w:t>Петрова В.А.</w:t>
      </w: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825133">
        <w:rPr>
          <w:rFonts w:ascii="Times New Roman" w:hAnsi="Times New Roman" w:cs="Times New Roman"/>
          <w:snapToGrid w:val="0"/>
          <w:sz w:val="28"/>
          <w:szCs w:val="28"/>
        </w:rPr>
        <w:t xml:space="preserve">п.3 </w:t>
      </w:r>
      <w:r>
        <w:rPr>
          <w:rFonts w:ascii="Times New Roman" w:hAnsi="Times New Roman" w:cs="Times New Roman"/>
          <w:snapToGrid w:val="0"/>
          <w:sz w:val="28"/>
          <w:szCs w:val="28"/>
        </w:rPr>
        <w:t>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825133" w:rsidRDefault="00825133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Принять к сведению информацию кандидатов в депутаты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Алыпова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В.А., Бича Е.В.,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Гаголиной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Е.А., Кудрявцевой Г.Г.,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Осита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Прялочниковой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Семячковой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М.Е., Тарасова И.В.,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Яничева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Яншевич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оботзыве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ими их доверенного лица Петрова Владимира Анатольевича, </w:t>
      </w:r>
      <w:r>
        <w:rPr>
          <w:rFonts w:ascii="Times New Roman" w:hAnsi="Times New Roman" w:cs="Times New Roman"/>
          <w:snapToGrid w:val="0"/>
          <w:sz w:val="28"/>
          <w:szCs w:val="28"/>
        </w:rPr>
        <w:t>1957 г.р., первого заместителя главы администрации ЗАТО Солнечный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825133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Аннулировать 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825133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Обязать Петрова В.А. сдать удостоверения доверенного лица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F2323" w:rsidRPr="000F2323" w:rsidRDefault="000F2323" w:rsidP="000F2323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0F2323"/>
    <w:sectPr w:rsidR="003848D2" w:rsidSect="000F232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2323"/>
    <w:rsid w:val="000F6998"/>
    <w:rsid w:val="001C3035"/>
    <w:rsid w:val="00370C4F"/>
    <w:rsid w:val="003848D2"/>
    <w:rsid w:val="004569D1"/>
    <w:rsid w:val="0063350A"/>
    <w:rsid w:val="00825133"/>
    <w:rsid w:val="00A23637"/>
    <w:rsid w:val="00B85BC8"/>
    <w:rsid w:val="00CD6FE8"/>
    <w:rsid w:val="00DB06C0"/>
    <w:rsid w:val="00E37297"/>
    <w:rsid w:val="00EB3E9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2015-09-07T08:41:00Z</cp:lastPrinted>
  <dcterms:created xsi:type="dcterms:W3CDTF">2015-09-09T13:03:00Z</dcterms:created>
  <dcterms:modified xsi:type="dcterms:W3CDTF">2015-09-09T13:03:00Z</dcterms:modified>
</cp:coreProperties>
</file>